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95A14" w14:textId="4DFC37B8" w:rsidR="00DB51E3" w:rsidRPr="00DC0014" w:rsidRDefault="00DB51E3" w:rsidP="00F67ECD">
      <w:pPr>
        <w:spacing w:line="360" w:lineRule="auto"/>
        <w:jc w:val="center"/>
        <w:rPr>
          <w:rFonts w:ascii="Arial" w:hAnsi="Arial" w:cs="Arial"/>
          <w:b/>
          <w:bCs/>
        </w:rPr>
      </w:pPr>
      <w:r w:rsidRPr="00DC0014">
        <w:rPr>
          <w:rFonts w:ascii="Arial" w:hAnsi="Arial" w:cs="Arial"/>
          <w:b/>
          <w:bCs/>
        </w:rPr>
        <w:t xml:space="preserve">Submission on the Discussion Paper </w:t>
      </w:r>
      <w:r w:rsidRPr="00DC0014">
        <w:rPr>
          <w:rFonts w:ascii="Arial" w:hAnsi="Arial" w:cs="Arial"/>
          <w:b/>
          <w:bCs/>
          <w:i/>
          <w:iCs/>
        </w:rPr>
        <w:t xml:space="preserve">Going </w:t>
      </w:r>
      <w:r w:rsidR="00E21594" w:rsidRPr="00DC0014">
        <w:rPr>
          <w:rFonts w:ascii="Arial" w:hAnsi="Arial" w:cs="Arial"/>
          <w:b/>
          <w:bCs/>
          <w:i/>
          <w:iCs/>
        </w:rPr>
        <w:t>for</w:t>
      </w:r>
      <w:r w:rsidRPr="00DC0014">
        <w:rPr>
          <w:rFonts w:ascii="Arial" w:hAnsi="Arial" w:cs="Arial"/>
          <w:b/>
          <w:bCs/>
          <w:i/>
          <w:iCs/>
        </w:rPr>
        <w:t xml:space="preserve"> Housing Growth</w:t>
      </w:r>
    </w:p>
    <w:p w14:paraId="31F934AF" w14:textId="4FCFCEAB" w:rsidR="00851285" w:rsidRPr="00DC0014" w:rsidRDefault="00851285" w:rsidP="00F67ECD">
      <w:pPr>
        <w:spacing w:line="360" w:lineRule="auto"/>
        <w:rPr>
          <w:rFonts w:ascii="Arial" w:hAnsi="Arial" w:cs="Arial"/>
        </w:rPr>
      </w:pPr>
      <w:r w:rsidRPr="00DC0014">
        <w:rPr>
          <w:rFonts w:ascii="Arial" w:hAnsi="Arial" w:cs="Arial"/>
        </w:rPr>
        <w:t>16 August 2025</w:t>
      </w:r>
    </w:p>
    <w:p w14:paraId="4AA6E45F" w14:textId="12B12C32" w:rsidR="00DB51E3" w:rsidRPr="00DC0014" w:rsidRDefault="00DB51E3" w:rsidP="00F67ECD">
      <w:pPr>
        <w:spacing w:line="360" w:lineRule="auto"/>
        <w:rPr>
          <w:rFonts w:ascii="Arial" w:hAnsi="Arial" w:cs="Arial"/>
        </w:rPr>
      </w:pPr>
      <w:r w:rsidRPr="00DC0014">
        <w:rPr>
          <w:rFonts w:ascii="Arial" w:hAnsi="Arial" w:cs="Arial"/>
        </w:rPr>
        <w:t>From the Waikanae Garden Precinct Protection Society Inc.</w:t>
      </w:r>
    </w:p>
    <w:p w14:paraId="7AAB1B08" w14:textId="0FAD78E1" w:rsidR="00DB51E3" w:rsidRPr="00DC0014" w:rsidRDefault="00DB51E3" w:rsidP="00F67ECD">
      <w:pPr>
        <w:spacing w:line="240" w:lineRule="auto"/>
        <w:rPr>
          <w:rFonts w:ascii="Arial" w:hAnsi="Arial" w:cs="Arial"/>
        </w:rPr>
      </w:pPr>
      <w:r w:rsidRPr="00DC0014">
        <w:rPr>
          <w:rFonts w:ascii="Arial" w:hAnsi="Arial" w:cs="Arial"/>
        </w:rPr>
        <w:t>C/- Murray Gibb</w:t>
      </w:r>
    </w:p>
    <w:p w14:paraId="4B64FB33" w14:textId="349B2A4F" w:rsidR="00DB51E3" w:rsidRPr="00DC0014" w:rsidRDefault="00DB51E3" w:rsidP="00F67ECD">
      <w:pPr>
        <w:spacing w:line="240" w:lineRule="auto"/>
        <w:rPr>
          <w:rFonts w:ascii="Arial" w:hAnsi="Arial" w:cs="Arial"/>
        </w:rPr>
      </w:pPr>
      <w:r w:rsidRPr="00DC0014">
        <w:rPr>
          <w:rFonts w:ascii="Arial" w:hAnsi="Arial" w:cs="Arial"/>
        </w:rPr>
        <w:t>Secretary</w:t>
      </w:r>
    </w:p>
    <w:p w14:paraId="4B12F7B7" w14:textId="742DB4E3" w:rsidR="00DB51E3" w:rsidRPr="00DC0014" w:rsidRDefault="00DB51E3" w:rsidP="00F67ECD">
      <w:pPr>
        <w:spacing w:line="240" w:lineRule="auto"/>
        <w:rPr>
          <w:rFonts w:ascii="Arial" w:hAnsi="Arial" w:cs="Arial"/>
        </w:rPr>
      </w:pPr>
      <w:r w:rsidRPr="00DC0014">
        <w:rPr>
          <w:rFonts w:ascii="Arial" w:hAnsi="Arial" w:cs="Arial"/>
        </w:rPr>
        <w:t>17 Ngarara Road</w:t>
      </w:r>
    </w:p>
    <w:p w14:paraId="351B1694" w14:textId="450DF606" w:rsidR="00DB51E3" w:rsidRPr="00DC0014" w:rsidRDefault="00DB51E3" w:rsidP="00F67ECD">
      <w:pPr>
        <w:spacing w:line="240" w:lineRule="auto"/>
        <w:rPr>
          <w:rFonts w:ascii="Arial" w:hAnsi="Arial" w:cs="Arial"/>
        </w:rPr>
      </w:pPr>
      <w:r w:rsidRPr="00DC0014">
        <w:rPr>
          <w:rFonts w:ascii="Arial" w:hAnsi="Arial" w:cs="Arial"/>
        </w:rPr>
        <w:t>Waikanae</w:t>
      </w:r>
      <w:r w:rsidR="00F37EDB" w:rsidRPr="00DC0014">
        <w:rPr>
          <w:rFonts w:ascii="Arial" w:hAnsi="Arial" w:cs="Arial"/>
        </w:rPr>
        <w:t xml:space="preserve"> 5036</w:t>
      </w:r>
    </w:p>
    <w:p w14:paraId="7843C36D" w14:textId="39DA7E04" w:rsidR="00F37EDB" w:rsidRPr="00DC0014" w:rsidRDefault="00F37EDB" w:rsidP="00F67ECD">
      <w:pPr>
        <w:spacing w:line="240" w:lineRule="auto"/>
        <w:rPr>
          <w:rFonts w:ascii="Arial" w:hAnsi="Arial" w:cs="Arial"/>
        </w:rPr>
      </w:pPr>
      <w:r w:rsidRPr="00DC0014">
        <w:rPr>
          <w:rFonts w:ascii="Arial" w:hAnsi="Arial" w:cs="Arial"/>
        </w:rPr>
        <w:t>murraygibb@xtra.co.nz</w:t>
      </w:r>
    </w:p>
    <w:p w14:paraId="4FB46074" w14:textId="42F283F2" w:rsidR="00DB51E3" w:rsidRPr="00DC0014" w:rsidRDefault="00DB51E3" w:rsidP="00F67ECD">
      <w:pPr>
        <w:spacing w:line="240" w:lineRule="auto"/>
        <w:rPr>
          <w:rFonts w:ascii="Arial" w:hAnsi="Arial" w:cs="Arial"/>
        </w:rPr>
      </w:pPr>
      <w:r w:rsidRPr="00DC0014">
        <w:rPr>
          <w:rFonts w:ascii="Arial" w:hAnsi="Arial" w:cs="Arial"/>
        </w:rPr>
        <w:t>Phone 0274 916 956</w:t>
      </w:r>
    </w:p>
    <w:p w14:paraId="3F262ED4" w14:textId="7FF120E7" w:rsidR="0009475D" w:rsidRPr="00DC0014" w:rsidRDefault="0009475D" w:rsidP="00F67ECD">
      <w:pPr>
        <w:spacing w:line="360" w:lineRule="auto"/>
        <w:rPr>
          <w:rFonts w:ascii="Arial" w:hAnsi="Arial" w:cs="Arial"/>
          <w:b/>
          <w:bCs/>
        </w:rPr>
      </w:pPr>
      <w:r w:rsidRPr="00DC0014">
        <w:rPr>
          <w:rFonts w:ascii="Arial" w:hAnsi="Arial" w:cs="Arial"/>
          <w:b/>
          <w:bCs/>
        </w:rPr>
        <w:t>Background</w:t>
      </w:r>
    </w:p>
    <w:p w14:paraId="18B7A153" w14:textId="7A835B2C" w:rsidR="0009475D" w:rsidRPr="00DC0014" w:rsidRDefault="0009475D" w:rsidP="00F67ECD">
      <w:pPr>
        <w:pStyle w:val="gmail-p1"/>
        <w:spacing w:before="0" w:beforeAutospacing="0" w:after="0" w:afterAutospacing="0" w:line="360" w:lineRule="auto"/>
        <w:rPr>
          <w:rFonts w:ascii="Arial" w:hAnsi="Arial" w:cs="Arial"/>
          <w:color w:val="000000"/>
          <w:sz w:val="22"/>
          <w:szCs w:val="22"/>
        </w:rPr>
      </w:pPr>
      <w:r w:rsidRPr="00DC0014">
        <w:rPr>
          <w:rFonts w:ascii="Arial" w:hAnsi="Arial" w:cs="Arial"/>
          <w:sz w:val="22"/>
          <w:szCs w:val="22"/>
        </w:rPr>
        <w:t xml:space="preserve">The Waikanae Garden Precinct Protection Society Inc. (WGPPS) was incorporated in late 2024 in response to planned intensification within the Garden Precinct. </w:t>
      </w:r>
      <w:r w:rsidRPr="00DC0014">
        <w:rPr>
          <w:rFonts w:ascii="Arial" w:hAnsi="Arial" w:cs="Arial"/>
          <w:color w:val="000000"/>
          <w:sz w:val="22"/>
          <w:szCs w:val="22"/>
        </w:rPr>
        <w:t xml:space="preserve">Prior to the adoption of Policy 3 of the NPS-UD in </w:t>
      </w:r>
      <w:r w:rsidR="00851285" w:rsidRPr="00DC0014">
        <w:rPr>
          <w:rFonts w:ascii="Arial" w:hAnsi="Arial" w:cs="Arial"/>
          <w:color w:val="000000"/>
          <w:sz w:val="22"/>
          <w:szCs w:val="22"/>
        </w:rPr>
        <w:t xml:space="preserve">its </w:t>
      </w:r>
      <w:r w:rsidRPr="00DC0014">
        <w:rPr>
          <w:rFonts w:ascii="Arial" w:hAnsi="Arial" w:cs="Arial"/>
          <w:color w:val="000000"/>
          <w:sz w:val="22"/>
          <w:szCs w:val="22"/>
        </w:rPr>
        <w:t>Plan Change 2 in 2023, the Kapiti Coast District Council (KCDC) District Plan specified three special character areas, deemed to have high amenity value, for protection from undue intensification. These were primarily protected by way of minimum lot sizes. These protections were removed when the NPS-UD was adopted by the KCDC.</w:t>
      </w:r>
    </w:p>
    <w:p w14:paraId="57B4BD66" w14:textId="77777777" w:rsidR="0009475D" w:rsidRPr="00DC0014" w:rsidRDefault="0009475D" w:rsidP="00F67ECD">
      <w:pPr>
        <w:pStyle w:val="gmail-p2"/>
        <w:spacing w:before="0" w:beforeAutospacing="0" w:after="0" w:afterAutospacing="0" w:line="360" w:lineRule="auto"/>
        <w:rPr>
          <w:rFonts w:ascii="Arial" w:hAnsi="Arial" w:cs="Arial"/>
          <w:color w:val="000000"/>
          <w:sz w:val="22"/>
          <w:szCs w:val="22"/>
        </w:rPr>
      </w:pPr>
    </w:p>
    <w:p w14:paraId="4BD2E080" w14:textId="77777777" w:rsidR="0009475D" w:rsidRPr="00DC0014" w:rsidRDefault="0009475D" w:rsidP="00F67ECD">
      <w:pPr>
        <w:pStyle w:val="gmail-p1"/>
        <w:spacing w:before="0" w:beforeAutospacing="0" w:after="0" w:afterAutospacing="0" w:line="360" w:lineRule="auto"/>
        <w:rPr>
          <w:rFonts w:ascii="Arial" w:hAnsi="Arial" w:cs="Arial"/>
          <w:color w:val="000000"/>
          <w:sz w:val="22"/>
          <w:szCs w:val="22"/>
        </w:rPr>
      </w:pPr>
      <w:r w:rsidRPr="00DC0014">
        <w:rPr>
          <w:rFonts w:ascii="Arial" w:hAnsi="Arial" w:cs="Arial"/>
          <w:color w:val="000000"/>
          <w:sz w:val="22"/>
          <w:szCs w:val="22"/>
        </w:rPr>
        <w:t>The special character of the Waikanae Garden Precinct is due to the large lot sizes, a mixture of exotic and indigenous trees over eight metres in height, and small building footprints relative to lot size. This effectively contributes to a corridor for indigenous birds connecting Kapiti Island with the Tauraruas, thus enhancing protection of our native fauna.</w:t>
      </w:r>
    </w:p>
    <w:p w14:paraId="73FB5E4C" w14:textId="77777777" w:rsidR="0009475D" w:rsidRPr="00DC0014" w:rsidRDefault="0009475D" w:rsidP="00F67ECD">
      <w:pPr>
        <w:pStyle w:val="gmail-p2"/>
        <w:spacing w:before="0" w:beforeAutospacing="0" w:after="0" w:afterAutospacing="0" w:line="360" w:lineRule="auto"/>
        <w:rPr>
          <w:rFonts w:ascii="Arial" w:hAnsi="Arial" w:cs="Arial"/>
          <w:color w:val="000000"/>
          <w:sz w:val="22"/>
          <w:szCs w:val="22"/>
        </w:rPr>
      </w:pPr>
    </w:p>
    <w:p w14:paraId="40822223" w14:textId="2C5B22CC" w:rsidR="0009475D" w:rsidRPr="00DC0014" w:rsidRDefault="0009475D" w:rsidP="00F67ECD">
      <w:pPr>
        <w:pStyle w:val="gmail-p1"/>
        <w:spacing w:before="0" w:beforeAutospacing="0" w:after="0" w:afterAutospacing="0" w:line="360" w:lineRule="auto"/>
        <w:rPr>
          <w:rFonts w:ascii="Arial" w:hAnsi="Arial" w:cs="Arial"/>
          <w:color w:val="000000"/>
          <w:sz w:val="22"/>
          <w:szCs w:val="22"/>
        </w:rPr>
      </w:pPr>
      <w:r w:rsidRPr="00DC0014">
        <w:rPr>
          <w:rFonts w:ascii="Arial" w:hAnsi="Arial" w:cs="Arial"/>
          <w:color w:val="000000"/>
          <w:sz w:val="22"/>
          <w:szCs w:val="22"/>
        </w:rPr>
        <w:t xml:space="preserve">Taking advantage of the new policy, a developer purchased a half hectare property at 14 -16 Ngarara Road and received consent to subdivide it into 21 lots with 20 dwellings. Under </w:t>
      </w:r>
      <w:r w:rsidRPr="00DC0014">
        <w:rPr>
          <w:rFonts w:ascii="Arial" w:hAnsi="Arial" w:cs="Arial"/>
          <w:sz w:val="22"/>
          <w:szCs w:val="22"/>
        </w:rPr>
        <w:t>the MDRS</w:t>
      </w:r>
      <w:r w:rsidRPr="00DC0014">
        <w:rPr>
          <w:rFonts w:ascii="Arial" w:hAnsi="Arial" w:cs="Arial"/>
          <w:color w:val="000000"/>
          <w:sz w:val="22"/>
          <w:szCs w:val="22"/>
        </w:rPr>
        <w:t xml:space="preserve"> they could have put 40 dwellings on the property.</w:t>
      </w:r>
      <w:r w:rsidR="003B426E" w:rsidRPr="00DC0014">
        <w:rPr>
          <w:rFonts w:ascii="Arial" w:hAnsi="Arial" w:cs="Arial"/>
          <w:color w:val="000000"/>
          <w:sz w:val="22"/>
          <w:szCs w:val="22"/>
        </w:rPr>
        <w:t xml:space="preserve"> The development is currently underway. </w:t>
      </w:r>
    </w:p>
    <w:p w14:paraId="150C7F2F" w14:textId="77777777" w:rsidR="003B426E" w:rsidRPr="00DC0014" w:rsidRDefault="003B426E" w:rsidP="00F67ECD">
      <w:pPr>
        <w:pStyle w:val="gmail-p1"/>
        <w:spacing w:before="0" w:beforeAutospacing="0" w:after="0" w:afterAutospacing="0" w:line="360" w:lineRule="auto"/>
        <w:rPr>
          <w:rFonts w:ascii="Arial" w:hAnsi="Arial" w:cs="Arial"/>
          <w:color w:val="000000"/>
          <w:sz w:val="22"/>
          <w:szCs w:val="22"/>
        </w:rPr>
      </w:pPr>
    </w:p>
    <w:p w14:paraId="61DDE6D7" w14:textId="4CE9AFA4" w:rsidR="003B426E" w:rsidRPr="00DC0014" w:rsidRDefault="003B426E" w:rsidP="00F67ECD">
      <w:pPr>
        <w:pStyle w:val="gmail-p1"/>
        <w:spacing w:before="0" w:beforeAutospacing="0" w:after="0" w:afterAutospacing="0" w:line="360" w:lineRule="auto"/>
        <w:rPr>
          <w:rFonts w:ascii="Arial" w:hAnsi="Arial" w:cs="Arial"/>
          <w:color w:val="000000"/>
          <w:sz w:val="22"/>
          <w:szCs w:val="22"/>
        </w:rPr>
      </w:pPr>
      <w:r w:rsidRPr="00DC0014">
        <w:rPr>
          <w:rFonts w:ascii="Arial" w:hAnsi="Arial" w:cs="Arial"/>
          <w:color w:val="000000"/>
          <w:sz w:val="22"/>
          <w:szCs w:val="22"/>
        </w:rPr>
        <w:t xml:space="preserve">Despite the very significant </w:t>
      </w:r>
      <w:r w:rsidR="00F67ECD" w:rsidRPr="00DC0014">
        <w:rPr>
          <w:rFonts w:ascii="Arial" w:hAnsi="Arial" w:cs="Arial"/>
          <w:color w:val="000000"/>
          <w:sz w:val="22"/>
          <w:szCs w:val="22"/>
        </w:rPr>
        <w:t xml:space="preserve">adverse </w:t>
      </w:r>
      <w:r w:rsidRPr="00DC0014">
        <w:rPr>
          <w:rFonts w:ascii="Arial" w:hAnsi="Arial" w:cs="Arial"/>
          <w:color w:val="000000"/>
          <w:sz w:val="22"/>
          <w:szCs w:val="22"/>
        </w:rPr>
        <w:t xml:space="preserve">effects this development has had on the neighbourhood the KCDC planners determined that these were less than minor and therefore </w:t>
      </w:r>
      <w:r w:rsidR="00851285" w:rsidRPr="00DC0014">
        <w:rPr>
          <w:rFonts w:ascii="Arial" w:hAnsi="Arial" w:cs="Arial"/>
          <w:color w:val="000000"/>
          <w:sz w:val="22"/>
          <w:szCs w:val="22"/>
        </w:rPr>
        <w:t xml:space="preserve">did </w:t>
      </w:r>
      <w:r w:rsidRPr="00DC0014">
        <w:rPr>
          <w:rFonts w:ascii="Arial" w:hAnsi="Arial" w:cs="Arial"/>
          <w:color w:val="000000"/>
          <w:sz w:val="22"/>
          <w:szCs w:val="22"/>
        </w:rPr>
        <w:t xml:space="preserve">not </w:t>
      </w:r>
      <w:r w:rsidR="00851285" w:rsidRPr="00DC0014">
        <w:rPr>
          <w:rFonts w:ascii="Arial" w:hAnsi="Arial" w:cs="Arial"/>
          <w:color w:val="000000"/>
          <w:sz w:val="22"/>
          <w:szCs w:val="22"/>
        </w:rPr>
        <w:t>put it out for notification.</w:t>
      </w:r>
    </w:p>
    <w:p w14:paraId="62701041" w14:textId="77777777" w:rsidR="003B426E" w:rsidRPr="00DC0014" w:rsidRDefault="003B426E" w:rsidP="00F67ECD">
      <w:pPr>
        <w:pStyle w:val="gmail-p1"/>
        <w:spacing w:before="0" w:beforeAutospacing="0" w:after="0" w:afterAutospacing="0" w:line="360" w:lineRule="auto"/>
        <w:rPr>
          <w:rFonts w:ascii="Arial" w:hAnsi="Arial" w:cs="Arial"/>
          <w:color w:val="000000"/>
          <w:sz w:val="22"/>
          <w:szCs w:val="22"/>
        </w:rPr>
      </w:pPr>
    </w:p>
    <w:p w14:paraId="445869FE" w14:textId="3265A299" w:rsidR="003B426E" w:rsidRPr="00DC0014" w:rsidRDefault="003B426E" w:rsidP="00F67ECD">
      <w:pPr>
        <w:pStyle w:val="gmail-p1"/>
        <w:spacing w:before="0" w:beforeAutospacing="0" w:after="0" w:afterAutospacing="0" w:line="360" w:lineRule="auto"/>
        <w:rPr>
          <w:rFonts w:ascii="Arial" w:hAnsi="Arial" w:cs="Arial"/>
          <w:color w:val="000000"/>
          <w:sz w:val="22"/>
          <w:szCs w:val="22"/>
        </w:rPr>
      </w:pPr>
      <w:r w:rsidRPr="00DC0014">
        <w:rPr>
          <w:rFonts w:ascii="Arial" w:hAnsi="Arial" w:cs="Arial"/>
          <w:color w:val="000000"/>
          <w:sz w:val="22"/>
          <w:szCs w:val="22"/>
        </w:rPr>
        <w:lastRenderedPageBreak/>
        <w:t>The same developer has now purchased three lots at Eruini Street, Waikanae Beach and has submitted plans for resource consent to build 17 townhouses.</w:t>
      </w:r>
      <w:r w:rsidR="00851285" w:rsidRPr="00DC0014">
        <w:rPr>
          <w:rFonts w:ascii="Arial" w:hAnsi="Arial" w:cs="Arial"/>
          <w:color w:val="000000"/>
          <w:sz w:val="22"/>
          <w:szCs w:val="22"/>
        </w:rPr>
        <w:t xml:space="preserve"> At the time of writing (16 August 2025) the KCDC has not yet decided whether to notify this application.</w:t>
      </w:r>
    </w:p>
    <w:p w14:paraId="3A77B2AC" w14:textId="77777777" w:rsidR="00851285" w:rsidRPr="00DC0014" w:rsidRDefault="00851285" w:rsidP="00F67ECD">
      <w:pPr>
        <w:pStyle w:val="gmail-p1"/>
        <w:spacing w:before="0" w:beforeAutospacing="0" w:after="0" w:afterAutospacing="0" w:line="360" w:lineRule="auto"/>
        <w:rPr>
          <w:rFonts w:ascii="Arial" w:hAnsi="Arial" w:cs="Arial"/>
          <w:color w:val="000000"/>
          <w:sz w:val="22"/>
          <w:szCs w:val="22"/>
        </w:rPr>
      </w:pPr>
    </w:p>
    <w:p w14:paraId="4737FE5E" w14:textId="3C041180" w:rsidR="00851285" w:rsidRPr="00DC0014" w:rsidRDefault="00851285" w:rsidP="00F67ECD">
      <w:pPr>
        <w:pStyle w:val="gmail-p1"/>
        <w:spacing w:before="0" w:beforeAutospacing="0" w:after="0" w:afterAutospacing="0" w:line="360" w:lineRule="auto"/>
        <w:rPr>
          <w:rFonts w:ascii="Arial" w:hAnsi="Arial" w:cs="Arial"/>
          <w:color w:val="000000"/>
          <w:sz w:val="22"/>
          <w:szCs w:val="22"/>
        </w:rPr>
      </w:pPr>
      <w:r w:rsidRPr="00DC0014">
        <w:rPr>
          <w:rFonts w:ascii="Arial" w:hAnsi="Arial" w:cs="Arial"/>
          <w:color w:val="000000"/>
          <w:sz w:val="22"/>
          <w:szCs w:val="22"/>
        </w:rPr>
        <w:t>These developments have caused considerable disquiet in the community.</w:t>
      </w:r>
      <w:r w:rsidR="00F67ECD" w:rsidRPr="00DC0014">
        <w:rPr>
          <w:rFonts w:ascii="Arial" w:hAnsi="Arial" w:cs="Arial"/>
          <w:color w:val="000000"/>
          <w:sz w:val="22"/>
          <w:szCs w:val="22"/>
        </w:rPr>
        <w:t xml:space="preserve"> </w:t>
      </w:r>
    </w:p>
    <w:p w14:paraId="09D93654" w14:textId="77777777" w:rsidR="003B426E" w:rsidRPr="00DC0014" w:rsidRDefault="003B426E" w:rsidP="00F67ECD">
      <w:pPr>
        <w:pStyle w:val="gmail-p1"/>
        <w:spacing w:before="0" w:beforeAutospacing="0" w:after="0" w:afterAutospacing="0" w:line="360" w:lineRule="auto"/>
        <w:rPr>
          <w:rFonts w:ascii="Arial" w:hAnsi="Arial" w:cs="Arial"/>
          <w:sz w:val="22"/>
          <w:szCs w:val="22"/>
        </w:rPr>
      </w:pPr>
    </w:p>
    <w:p w14:paraId="675C2AA4" w14:textId="5AA5C86B" w:rsidR="0009475D" w:rsidRPr="00DC0014" w:rsidRDefault="00851285" w:rsidP="00F67ECD">
      <w:pPr>
        <w:spacing w:line="360" w:lineRule="auto"/>
        <w:rPr>
          <w:rFonts w:ascii="Arial" w:hAnsi="Arial" w:cs="Arial"/>
          <w:b/>
          <w:bCs/>
        </w:rPr>
      </w:pPr>
      <w:r w:rsidRPr="00DC0014">
        <w:rPr>
          <w:rFonts w:ascii="Arial" w:hAnsi="Arial" w:cs="Arial"/>
          <w:b/>
          <w:bCs/>
        </w:rPr>
        <w:t>Submission</w:t>
      </w:r>
    </w:p>
    <w:p w14:paraId="09266139" w14:textId="0BF3BE1E" w:rsidR="00851285" w:rsidRPr="00DC0014" w:rsidRDefault="00851285" w:rsidP="00F67ECD">
      <w:pPr>
        <w:spacing w:line="360" w:lineRule="auto"/>
        <w:rPr>
          <w:rFonts w:ascii="Arial" w:hAnsi="Arial" w:cs="Arial"/>
        </w:rPr>
      </w:pPr>
      <w:r w:rsidRPr="00DC0014">
        <w:rPr>
          <w:rFonts w:ascii="Arial" w:hAnsi="Arial" w:cs="Arial"/>
        </w:rPr>
        <w:t xml:space="preserve">In the discussion document </w:t>
      </w:r>
      <w:r w:rsidR="00366E64" w:rsidRPr="00DC0014">
        <w:rPr>
          <w:rFonts w:ascii="Arial" w:hAnsi="Arial" w:cs="Arial"/>
        </w:rPr>
        <w:t xml:space="preserve">37 questions are asked of submitters. We are confining our submission to Questions 1 and 24. </w:t>
      </w:r>
    </w:p>
    <w:p w14:paraId="76B7D597" w14:textId="7A121B8C" w:rsidR="0078753E" w:rsidRPr="00DC0014" w:rsidRDefault="002C0189" w:rsidP="00F67ECD">
      <w:pPr>
        <w:spacing w:line="360" w:lineRule="auto"/>
        <w:rPr>
          <w:rFonts w:ascii="Arial" w:hAnsi="Arial" w:cs="Arial"/>
          <w:i/>
          <w:iCs/>
        </w:rPr>
      </w:pPr>
      <w:r w:rsidRPr="00DC0014">
        <w:rPr>
          <w:rFonts w:ascii="Arial" w:hAnsi="Arial" w:cs="Arial"/>
        </w:rPr>
        <w:t xml:space="preserve">Question 1: </w:t>
      </w:r>
      <w:r w:rsidR="00C37A55" w:rsidRPr="00DC0014">
        <w:rPr>
          <w:rFonts w:ascii="Arial" w:hAnsi="Arial" w:cs="Arial"/>
          <w:i/>
          <w:iCs/>
        </w:rPr>
        <w:t>What does the new resource management system need to do to enable good housing and urban development outcomes?</w:t>
      </w:r>
    </w:p>
    <w:p w14:paraId="30C018AE" w14:textId="2AD035F8" w:rsidR="006C3D70" w:rsidRPr="00DC0014" w:rsidRDefault="002C0189" w:rsidP="00F67ECD">
      <w:pPr>
        <w:spacing w:line="360" w:lineRule="auto"/>
        <w:rPr>
          <w:rFonts w:ascii="Arial" w:hAnsi="Arial" w:cs="Arial"/>
        </w:rPr>
      </w:pPr>
      <w:r w:rsidRPr="00DC0014">
        <w:rPr>
          <w:rFonts w:ascii="Arial" w:hAnsi="Arial" w:cs="Arial"/>
        </w:rPr>
        <w:t xml:space="preserve">Answer: </w:t>
      </w:r>
      <w:r w:rsidR="00825823" w:rsidRPr="00DC0014">
        <w:rPr>
          <w:rFonts w:ascii="Arial" w:hAnsi="Arial" w:cs="Arial"/>
          <w:i/>
          <w:iCs/>
        </w:rPr>
        <w:t xml:space="preserve">Provide </w:t>
      </w:r>
      <w:r w:rsidR="002B6F88" w:rsidRPr="00DC0014">
        <w:rPr>
          <w:rFonts w:ascii="Arial" w:hAnsi="Arial" w:cs="Arial"/>
          <w:i/>
          <w:iCs/>
        </w:rPr>
        <w:t>c</w:t>
      </w:r>
      <w:r w:rsidR="00825823" w:rsidRPr="00DC0014">
        <w:rPr>
          <w:rFonts w:ascii="Arial" w:hAnsi="Arial" w:cs="Arial"/>
          <w:i/>
          <w:iCs/>
        </w:rPr>
        <w:t>hoice and</w:t>
      </w:r>
      <w:r w:rsidR="00825823" w:rsidRPr="00DC0014">
        <w:rPr>
          <w:rFonts w:ascii="Arial" w:hAnsi="Arial" w:cs="Arial"/>
        </w:rPr>
        <w:t xml:space="preserve"> </w:t>
      </w:r>
      <w:r w:rsidR="002B6F88" w:rsidRPr="00DC0014">
        <w:rPr>
          <w:rFonts w:ascii="Arial" w:hAnsi="Arial" w:cs="Arial"/>
          <w:i/>
          <w:iCs/>
        </w:rPr>
        <w:t>c</w:t>
      </w:r>
      <w:r w:rsidRPr="00DC0014">
        <w:rPr>
          <w:rFonts w:ascii="Arial" w:hAnsi="Arial" w:cs="Arial"/>
          <w:i/>
          <w:iCs/>
        </w:rPr>
        <w:t>ertainty.</w:t>
      </w:r>
      <w:r w:rsidRPr="00DC0014">
        <w:rPr>
          <w:rFonts w:ascii="Arial" w:hAnsi="Arial" w:cs="Arial"/>
        </w:rPr>
        <w:t xml:space="preserve">  </w:t>
      </w:r>
    </w:p>
    <w:p w14:paraId="761DDD9F" w14:textId="404508AD" w:rsidR="00667082" w:rsidRPr="00DC0014" w:rsidRDefault="002C0189" w:rsidP="00F67ECD">
      <w:pPr>
        <w:spacing w:line="360" w:lineRule="auto"/>
        <w:rPr>
          <w:rFonts w:ascii="Arial" w:hAnsi="Arial" w:cs="Arial"/>
        </w:rPr>
      </w:pPr>
      <w:r w:rsidRPr="00DC0014">
        <w:rPr>
          <w:rFonts w:ascii="Arial" w:hAnsi="Arial" w:cs="Arial"/>
        </w:rPr>
        <w:t>People chose neighbourhoods to live in for many reasons including affordability, proximity</w:t>
      </w:r>
      <w:r w:rsidR="00DC0014">
        <w:rPr>
          <w:rFonts w:ascii="Arial" w:hAnsi="Arial" w:cs="Arial"/>
        </w:rPr>
        <w:t>, character</w:t>
      </w:r>
      <w:r w:rsidRPr="00DC0014">
        <w:rPr>
          <w:rFonts w:ascii="Arial" w:hAnsi="Arial" w:cs="Arial"/>
        </w:rPr>
        <w:t xml:space="preserve"> and amenity value. At present many home owners in Tier 1 Councils are living in </w:t>
      </w:r>
      <w:r w:rsidRPr="00DC0014">
        <w:rPr>
          <w:rFonts w:ascii="Arial" w:hAnsi="Arial" w:cs="Arial"/>
          <w:b/>
          <w:bCs/>
          <w:i/>
          <w:iCs/>
        </w:rPr>
        <w:t xml:space="preserve">fear </w:t>
      </w:r>
      <w:r w:rsidR="006C3D70" w:rsidRPr="00DC0014">
        <w:rPr>
          <w:rFonts w:ascii="Arial" w:hAnsi="Arial" w:cs="Arial"/>
          <w:b/>
          <w:bCs/>
          <w:i/>
          <w:iCs/>
        </w:rPr>
        <w:t>and uncertainty</w:t>
      </w:r>
      <w:r w:rsidR="006C3D70" w:rsidRPr="00DC0014">
        <w:rPr>
          <w:rFonts w:ascii="Arial" w:hAnsi="Arial" w:cs="Arial"/>
        </w:rPr>
        <w:t xml:space="preserve"> of </w:t>
      </w:r>
      <w:r w:rsidRPr="00DC0014">
        <w:rPr>
          <w:rFonts w:ascii="Arial" w:hAnsi="Arial" w:cs="Arial"/>
        </w:rPr>
        <w:t>developers buy</w:t>
      </w:r>
      <w:r w:rsidR="006C3D70" w:rsidRPr="00DC0014">
        <w:rPr>
          <w:rFonts w:ascii="Arial" w:hAnsi="Arial" w:cs="Arial"/>
        </w:rPr>
        <w:t>ing</w:t>
      </w:r>
      <w:r w:rsidRPr="00DC0014">
        <w:rPr>
          <w:rFonts w:ascii="Arial" w:hAnsi="Arial" w:cs="Arial"/>
        </w:rPr>
        <w:t xml:space="preserve"> adjacent properties and wreck</w:t>
      </w:r>
      <w:r w:rsidR="006C3D70" w:rsidRPr="00DC0014">
        <w:rPr>
          <w:rFonts w:ascii="Arial" w:hAnsi="Arial" w:cs="Arial"/>
        </w:rPr>
        <w:t>ing</w:t>
      </w:r>
      <w:r w:rsidRPr="00DC0014">
        <w:rPr>
          <w:rFonts w:ascii="Arial" w:hAnsi="Arial" w:cs="Arial"/>
        </w:rPr>
        <w:t xml:space="preserve"> the </w:t>
      </w:r>
      <w:r w:rsidR="00DC0014">
        <w:rPr>
          <w:rFonts w:ascii="Arial" w:hAnsi="Arial" w:cs="Arial"/>
        </w:rPr>
        <w:t xml:space="preserve">character and </w:t>
      </w:r>
      <w:r w:rsidRPr="00DC0014">
        <w:rPr>
          <w:rFonts w:ascii="Arial" w:hAnsi="Arial" w:cs="Arial"/>
        </w:rPr>
        <w:t>amenity value of their neighbourhood</w:t>
      </w:r>
      <w:r w:rsidR="006C3D70" w:rsidRPr="00DC0014">
        <w:rPr>
          <w:rFonts w:ascii="Arial" w:hAnsi="Arial" w:cs="Arial"/>
        </w:rPr>
        <w:t>s</w:t>
      </w:r>
      <w:r w:rsidRPr="00DC0014">
        <w:rPr>
          <w:rFonts w:ascii="Arial" w:hAnsi="Arial" w:cs="Arial"/>
        </w:rPr>
        <w:t xml:space="preserve"> through intensification</w:t>
      </w:r>
      <w:r w:rsidR="00A44F66" w:rsidRPr="00DC0014">
        <w:rPr>
          <w:rFonts w:ascii="Arial" w:hAnsi="Arial" w:cs="Arial"/>
        </w:rPr>
        <w:t xml:space="preserve">. </w:t>
      </w:r>
    </w:p>
    <w:p w14:paraId="5AE12FCD" w14:textId="24147CDA" w:rsidR="002C0189" w:rsidRPr="00DC0014" w:rsidRDefault="00A44F66" w:rsidP="00F67ECD">
      <w:pPr>
        <w:spacing w:line="360" w:lineRule="auto"/>
        <w:rPr>
          <w:rFonts w:ascii="Arial" w:hAnsi="Arial" w:cs="Arial"/>
        </w:rPr>
      </w:pPr>
      <w:r w:rsidRPr="00DC0014">
        <w:rPr>
          <w:rFonts w:ascii="Arial" w:hAnsi="Arial" w:cs="Arial"/>
        </w:rPr>
        <w:t xml:space="preserve">The MDRS </w:t>
      </w:r>
      <w:r w:rsidR="006C3D70" w:rsidRPr="00DC0014">
        <w:rPr>
          <w:rFonts w:ascii="Arial" w:hAnsi="Arial" w:cs="Arial"/>
        </w:rPr>
        <w:t>and HDRS</w:t>
      </w:r>
      <w:r w:rsidRPr="00DC0014">
        <w:rPr>
          <w:rFonts w:ascii="Arial" w:hAnsi="Arial" w:cs="Arial"/>
        </w:rPr>
        <w:t xml:space="preserve"> a</w:t>
      </w:r>
      <w:r w:rsidR="006C3D70" w:rsidRPr="00DC0014">
        <w:rPr>
          <w:rFonts w:ascii="Arial" w:hAnsi="Arial" w:cs="Arial"/>
        </w:rPr>
        <w:t>re</w:t>
      </w:r>
      <w:r w:rsidRPr="00DC0014">
        <w:rPr>
          <w:rFonts w:ascii="Arial" w:hAnsi="Arial" w:cs="Arial"/>
        </w:rPr>
        <w:t xml:space="preserve"> crude and unsophisticated instrument</w:t>
      </w:r>
      <w:r w:rsidR="006C3D70" w:rsidRPr="00DC0014">
        <w:rPr>
          <w:rFonts w:ascii="Arial" w:hAnsi="Arial" w:cs="Arial"/>
        </w:rPr>
        <w:t>s</w:t>
      </w:r>
      <w:r w:rsidRPr="00DC0014">
        <w:rPr>
          <w:rFonts w:ascii="Arial" w:hAnsi="Arial" w:cs="Arial"/>
        </w:rPr>
        <w:t xml:space="preserve"> that ha</w:t>
      </w:r>
      <w:r w:rsidR="00667082" w:rsidRPr="00DC0014">
        <w:rPr>
          <w:rFonts w:ascii="Arial" w:hAnsi="Arial" w:cs="Arial"/>
        </w:rPr>
        <w:t>ve</w:t>
      </w:r>
      <w:r w:rsidRPr="00DC0014">
        <w:rPr>
          <w:rFonts w:ascii="Arial" w:hAnsi="Arial" w:cs="Arial"/>
        </w:rPr>
        <w:t xml:space="preserve"> the potential to ruin </w:t>
      </w:r>
      <w:r w:rsidR="00667082" w:rsidRPr="00DC0014">
        <w:rPr>
          <w:rFonts w:ascii="Arial" w:hAnsi="Arial" w:cs="Arial"/>
        </w:rPr>
        <w:t xml:space="preserve">the </w:t>
      </w:r>
      <w:r w:rsidRPr="00DC0014">
        <w:rPr>
          <w:rFonts w:ascii="Arial" w:hAnsi="Arial" w:cs="Arial"/>
        </w:rPr>
        <w:t xml:space="preserve">special character </w:t>
      </w:r>
      <w:r w:rsidR="006C3D70" w:rsidRPr="00DC0014">
        <w:rPr>
          <w:rFonts w:ascii="Arial" w:hAnsi="Arial" w:cs="Arial"/>
        </w:rPr>
        <w:t xml:space="preserve">areas </w:t>
      </w:r>
      <w:r w:rsidRPr="00DC0014">
        <w:rPr>
          <w:rFonts w:ascii="Arial" w:hAnsi="Arial" w:cs="Arial"/>
        </w:rPr>
        <w:t xml:space="preserve">of </w:t>
      </w:r>
      <w:r w:rsidR="006C3D70" w:rsidRPr="00DC0014">
        <w:rPr>
          <w:rFonts w:ascii="Arial" w:hAnsi="Arial" w:cs="Arial"/>
        </w:rPr>
        <w:t>towns</w:t>
      </w:r>
      <w:r w:rsidRPr="00DC0014">
        <w:rPr>
          <w:rFonts w:ascii="Arial" w:hAnsi="Arial" w:cs="Arial"/>
        </w:rPr>
        <w:t xml:space="preserve"> that many of us cherish deeply. </w:t>
      </w:r>
      <w:r w:rsidR="00403405" w:rsidRPr="00DC0014">
        <w:rPr>
          <w:rFonts w:ascii="Arial" w:hAnsi="Arial" w:cs="Arial"/>
        </w:rPr>
        <w:t xml:space="preserve">In some areas they are already doing so. </w:t>
      </w:r>
    </w:p>
    <w:p w14:paraId="11FE579E" w14:textId="0B476BEA" w:rsidR="00A44F66" w:rsidRPr="00DC0014" w:rsidRDefault="00A44F66" w:rsidP="00F67ECD">
      <w:pPr>
        <w:spacing w:line="360" w:lineRule="auto"/>
        <w:rPr>
          <w:rFonts w:ascii="Arial" w:hAnsi="Arial" w:cs="Arial"/>
        </w:rPr>
      </w:pPr>
      <w:r w:rsidRPr="00DC0014">
        <w:rPr>
          <w:rFonts w:ascii="Arial" w:hAnsi="Arial" w:cs="Arial"/>
        </w:rPr>
        <w:t>The urban footprint of New Zealand is roughly one percent of land area. That is</w:t>
      </w:r>
      <w:r w:rsidR="006C3D70" w:rsidRPr="00DC0014">
        <w:rPr>
          <w:rFonts w:ascii="Arial" w:hAnsi="Arial" w:cs="Arial"/>
        </w:rPr>
        <w:t xml:space="preserve"> small</w:t>
      </w:r>
      <w:r w:rsidRPr="00DC0014">
        <w:rPr>
          <w:rFonts w:ascii="Arial" w:hAnsi="Arial" w:cs="Arial"/>
        </w:rPr>
        <w:t xml:space="preserve"> by international standards</w:t>
      </w:r>
      <w:r w:rsidR="006C3D70" w:rsidRPr="00DC0014">
        <w:rPr>
          <w:rFonts w:ascii="Arial" w:hAnsi="Arial" w:cs="Arial"/>
        </w:rPr>
        <w:t xml:space="preserve"> where the average figure is 3 percent</w:t>
      </w:r>
      <w:r w:rsidRPr="00DC0014">
        <w:rPr>
          <w:rFonts w:ascii="Arial" w:hAnsi="Arial" w:cs="Arial"/>
        </w:rPr>
        <w:t xml:space="preserve">. </w:t>
      </w:r>
      <w:r w:rsidR="00667082" w:rsidRPr="00DC0014">
        <w:rPr>
          <w:rFonts w:ascii="Arial" w:hAnsi="Arial" w:cs="Arial"/>
        </w:rPr>
        <w:t>By contrast t</w:t>
      </w:r>
      <w:r w:rsidRPr="00DC0014">
        <w:rPr>
          <w:rFonts w:ascii="Arial" w:hAnsi="Arial" w:cs="Arial"/>
        </w:rPr>
        <w:t xml:space="preserve">he urban footprint of </w:t>
      </w:r>
      <w:r w:rsidR="006C3D70" w:rsidRPr="00DC0014">
        <w:rPr>
          <w:rFonts w:ascii="Arial" w:hAnsi="Arial" w:cs="Arial"/>
        </w:rPr>
        <w:t xml:space="preserve">the Netherlands is about 13 percent. By international standards there is plenty of undeveloped land in New Zealand that can be used for </w:t>
      </w:r>
      <w:r w:rsidR="00667082" w:rsidRPr="00DC0014">
        <w:rPr>
          <w:rFonts w:ascii="Arial" w:hAnsi="Arial" w:cs="Arial"/>
        </w:rPr>
        <w:t xml:space="preserve">both </w:t>
      </w:r>
      <w:r w:rsidR="006C3D70" w:rsidRPr="00DC0014">
        <w:rPr>
          <w:rFonts w:ascii="Arial" w:hAnsi="Arial" w:cs="Arial"/>
        </w:rPr>
        <w:t xml:space="preserve">intensive </w:t>
      </w:r>
      <w:r w:rsidR="00667082" w:rsidRPr="00DC0014">
        <w:rPr>
          <w:rFonts w:ascii="Arial" w:hAnsi="Arial" w:cs="Arial"/>
        </w:rPr>
        <w:t xml:space="preserve">and extensive </w:t>
      </w:r>
      <w:r w:rsidR="006C3D70" w:rsidRPr="00DC0014">
        <w:rPr>
          <w:rFonts w:ascii="Arial" w:hAnsi="Arial" w:cs="Arial"/>
        </w:rPr>
        <w:t xml:space="preserve">housing development. </w:t>
      </w:r>
    </w:p>
    <w:p w14:paraId="60FEB511" w14:textId="77777777" w:rsidR="00B82BEA" w:rsidRPr="00DC0014" w:rsidRDefault="00B82BEA" w:rsidP="00F67ECD">
      <w:pPr>
        <w:spacing w:line="360" w:lineRule="auto"/>
        <w:rPr>
          <w:rFonts w:ascii="Arial" w:hAnsi="Arial" w:cs="Arial"/>
          <w:i/>
          <w:iCs/>
        </w:rPr>
      </w:pPr>
      <w:r w:rsidRPr="00DC0014">
        <w:rPr>
          <w:rFonts w:ascii="Arial" w:hAnsi="Arial" w:cs="Arial"/>
        </w:rPr>
        <w:t xml:space="preserve">Question 24: </w:t>
      </w:r>
      <w:r w:rsidRPr="00DC0014">
        <w:rPr>
          <w:rFonts w:ascii="Arial" w:hAnsi="Arial" w:cs="Arial"/>
          <w:i/>
          <w:iCs/>
        </w:rPr>
        <w:t>This question seeks feedback on what constitutes walkable catchments.</w:t>
      </w:r>
    </w:p>
    <w:p w14:paraId="1A21C73F" w14:textId="0CBA5DCA" w:rsidR="00B82BEA" w:rsidRPr="00DC0014" w:rsidRDefault="00B82BEA" w:rsidP="00F67ECD">
      <w:pPr>
        <w:pStyle w:val="Default"/>
        <w:spacing w:after="60" w:line="360" w:lineRule="auto"/>
        <w:rPr>
          <w:sz w:val="22"/>
          <w:szCs w:val="22"/>
        </w:rPr>
      </w:pPr>
      <w:r w:rsidRPr="00DC0014">
        <w:rPr>
          <w:sz w:val="22"/>
          <w:szCs w:val="22"/>
        </w:rPr>
        <w:t xml:space="preserve">Two options are provided to help determine minimum intensification catchment sizes around city and metropolitan centre zones (or equivalent zones in the new resource management system), rapid transit stops and key transit corridors.  </w:t>
      </w:r>
    </w:p>
    <w:p w14:paraId="191320F5" w14:textId="4B80A5D6" w:rsidR="00B82BEA" w:rsidRPr="00DC0014" w:rsidRDefault="00B82BEA" w:rsidP="00F67ECD">
      <w:pPr>
        <w:spacing w:line="360" w:lineRule="auto"/>
        <w:rPr>
          <w:rFonts w:ascii="Arial" w:hAnsi="Arial" w:cs="Arial"/>
        </w:rPr>
      </w:pPr>
      <w:r w:rsidRPr="00DC0014">
        <w:rPr>
          <w:rFonts w:ascii="Arial" w:hAnsi="Arial" w:cs="Arial"/>
        </w:rPr>
        <w:t xml:space="preserve">Option 1 proposes 1200 metres from the edge of city centre zones. Option 2 proposes 1500 metres. </w:t>
      </w:r>
    </w:p>
    <w:p w14:paraId="02A1CC60" w14:textId="0AA49214" w:rsidR="00B82BEA" w:rsidRPr="00DC0014" w:rsidRDefault="00B82BEA" w:rsidP="00F67ECD">
      <w:pPr>
        <w:spacing w:line="360" w:lineRule="auto"/>
        <w:rPr>
          <w:rFonts w:ascii="Arial" w:hAnsi="Arial" w:cs="Arial"/>
          <w:i/>
          <w:iCs/>
        </w:rPr>
      </w:pPr>
      <w:r w:rsidRPr="00DC0014">
        <w:rPr>
          <w:rFonts w:ascii="Arial" w:hAnsi="Arial" w:cs="Arial"/>
        </w:rPr>
        <w:t xml:space="preserve">If the policy intent is to encourage walking rather than </w:t>
      </w:r>
      <w:r w:rsidR="00C9462F" w:rsidRPr="00DC0014">
        <w:rPr>
          <w:rFonts w:ascii="Arial" w:hAnsi="Arial" w:cs="Arial"/>
        </w:rPr>
        <w:t xml:space="preserve">use of vehicular transport then it should be evidence based. </w:t>
      </w:r>
      <w:r w:rsidR="00C9462F" w:rsidRPr="00DC0014">
        <w:rPr>
          <w:rFonts w:ascii="Arial" w:hAnsi="Arial" w:cs="Arial"/>
          <w:i/>
          <w:iCs/>
        </w:rPr>
        <w:t xml:space="preserve">The evidence suggests </w:t>
      </w:r>
      <w:r w:rsidRPr="00DC0014">
        <w:rPr>
          <w:rFonts w:ascii="Arial" w:hAnsi="Arial" w:cs="Arial"/>
          <w:i/>
          <w:iCs/>
        </w:rPr>
        <w:t xml:space="preserve">that people are </w:t>
      </w:r>
      <w:r w:rsidR="00C9462F" w:rsidRPr="00DC0014">
        <w:rPr>
          <w:rFonts w:ascii="Arial" w:hAnsi="Arial" w:cs="Arial"/>
          <w:i/>
          <w:iCs/>
        </w:rPr>
        <w:t xml:space="preserve">generally </w:t>
      </w:r>
      <w:r w:rsidRPr="00DC0014">
        <w:rPr>
          <w:rFonts w:ascii="Arial" w:hAnsi="Arial" w:cs="Arial"/>
          <w:i/>
          <w:iCs/>
        </w:rPr>
        <w:t xml:space="preserve">willing to walk </w:t>
      </w:r>
      <w:r w:rsidRPr="00DC0014">
        <w:rPr>
          <w:rFonts w:ascii="Arial" w:hAnsi="Arial" w:cs="Arial"/>
          <w:i/>
          <w:iCs/>
        </w:rPr>
        <w:lastRenderedPageBreak/>
        <w:t xml:space="preserve">800 metres or for 10 minutes. We suggest that this figure should be used rather than the options presented. </w:t>
      </w:r>
    </w:p>
    <w:p w14:paraId="0CA89DF1" w14:textId="23EBC3D8" w:rsidR="00C9462F" w:rsidRPr="00DC0014" w:rsidRDefault="00C9462F" w:rsidP="00F67ECD">
      <w:pPr>
        <w:spacing w:line="360" w:lineRule="auto"/>
        <w:rPr>
          <w:rFonts w:ascii="Arial" w:hAnsi="Arial" w:cs="Arial"/>
        </w:rPr>
      </w:pPr>
      <w:r w:rsidRPr="00DC0014">
        <w:rPr>
          <w:rFonts w:ascii="Arial" w:hAnsi="Arial" w:cs="Arial"/>
        </w:rPr>
        <w:t xml:space="preserve">In the case of two developments </w:t>
      </w:r>
      <w:r w:rsidR="00636B47" w:rsidRPr="00DC0014">
        <w:rPr>
          <w:rFonts w:ascii="Arial" w:hAnsi="Arial" w:cs="Arial"/>
        </w:rPr>
        <w:t xml:space="preserve">exploiting the MDRS </w:t>
      </w:r>
      <w:r w:rsidRPr="00DC0014">
        <w:rPr>
          <w:rFonts w:ascii="Arial" w:hAnsi="Arial" w:cs="Arial"/>
        </w:rPr>
        <w:t xml:space="preserve">in Waikanae the walking catchment </w:t>
      </w:r>
      <w:r w:rsidR="00825823" w:rsidRPr="00DC0014">
        <w:rPr>
          <w:rFonts w:ascii="Arial" w:hAnsi="Arial" w:cs="Arial"/>
        </w:rPr>
        <w:t xml:space="preserve">policy </w:t>
      </w:r>
      <w:r w:rsidRPr="00DC0014">
        <w:rPr>
          <w:rFonts w:ascii="Arial" w:hAnsi="Arial" w:cs="Arial"/>
        </w:rPr>
        <w:t xml:space="preserve">fails. A 20 - townhouse development at 14-16 Ngarara Road Waikanae is 1200 metres from the town centre.  A similar proposed development at Eruini Street, Waikanae Beach by the same developer is </w:t>
      </w:r>
      <w:r w:rsidR="00825823" w:rsidRPr="00DC0014">
        <w:rPr>
          <w:rFonts w:ascii="Arial" w:hAnsi="Arial" w:cs="Arial"/>
        </w:rPr>
        <w:t>five</w:t>
      </w:r>
      <w:r w:rsidRPr="00DC0014">
        <w:rPr>
          <w:rFonts w:ascii="Arial" w:hAnsi="Arial" w:cs="Arial"/>
        </w:rPr>
        <w:t xml:space="preserve"> kilometres from the town centre</w:t>
      </w:r>
      <w:r w:rsidR="00825823" w:rsidRPr="00DC0014">
        <w:rPr>
          <w:rFonts w:ascii="Arial" w:hAnsi="Arial" w:cs="Arial"/>
        </w:rPr>
        <w:t xml:space="preserve"> and six kilometres from the nearest primary school.</w:t>
      </w:r>
    </w:p>
    <w:p w14:paraId="0282CF21" w14:textId="77777777" w:rsidR="00B82BEA" w:rsidRPr="00DC0014" w:rsidRDefault="00B82BEA" w:rsidP="00F67ECD">
      <w:pPr>
        <w:spacing w:line="360" w:lineRule="auto"/>
        <w:rPr>
          <w:rFonts w:ascii="Arial" w:hAnsi="Arial" w:cs="Arial"/>
        </w:rPr>
      </w:pPr>
    </w:p>
    <w:p w14:paraId="00842195" w14:textId="77777777" w:rsidR="00B82BEA" w:rsidRPr="00DC0014" w:rsidRDefault="00B82BEA" w:rsidP="00F67ECD">
      <w:pPr>
        <w:pStyle w:val="Default"/>
        <w:spacing w:line="360" w:lineRule="auto"/>
        <w:rPr>
          <w:b/>
          <w:bCs/>
          <w:color w:val="0E2841"/>
          <w:sz w:val="22"/>
          <w:szCs w:val="22"/>
        </w:rPr>
      </w:pPr>
    </w:p>
    <w:sectPr w:rsidR="00B82BEA" w:rsidRPr="00DC00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A55"/>
    <w:rsid w:val="0009475D"/>
    <w:rsid w:val="0019468F"/>
    <w:rsid w:val="00236EEE"/>
    <w:rsid w:val="002B6F88"/>
    <w:rsid w:val="002C0189"/>
    <w:rsid w:val="00366E64"/>
    <w:rsid w:val="003B426E"/>
    <w:rsid w:val="003F20F3"/>
    <w:rsid w:val="00403405"/>
    <w:rsid w:val="00554222"/>
    <w:rsid w:val="00564AEE"/>
    <w:rsid w:val="005E47B1"/>
    <w:rsid w:val="00636B47"/>
    <w:rsid w:val="00667082"/>
    <w:rsid w:val="0067122E"/>
    <w:rsid w:val="006C3D70"/>
    <w:rsid w:val="0078753E"/>
    <w:rsid w:val="008151BB"/>
    <w:rsid w:val="00825823"/>
    <w:rsid w:val="00851285"/>
    <w:rsid w:val="008E0046"/>
    <w:rsid w:val="0092786E"/>
    <w:rsid w:val="009A2F38"/>
    <w:rsid w:val="00A44F66"/>
    <w:rsid w:val="00A703C8"/>
    <w:rsid w:val="00B82BEA"/>
    <w:rsid w:val="00C37A55"/>
    <w:rsid w:val="00C6745C"/>
    <w:rsid w:val="00C67568"/>
    <w:rsid w:val="00C9462F"/>
    <w:rsid w:val="00D40F6A"/>
    <w:rsid w:val="00DB51E3"/>
    <w:rsid w:val="00DC0014"/>
    <w:rsid w:val="00E21594"/>
    <w:rsid w:val="00F136C2"/>
    <w:rsid w:val="00F37EDB"/>
    <w:rsid w:val="00F67E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3207D"/>
  <w15:chartTrackingRefBased/>
  <w15:docId w15:val="{B9906829-3DA9-4EC9-ADBD-B3A56761A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7A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7A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7A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7A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7A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7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A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7A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7A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7A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7A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7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A55"/>
    <w:rPr>
      <w:rFonts w:eastAsiaTheme="majorEastAsia" w:cstheme="majorBidi"/>
      <w:color w:val="272727" w:themeColor="text1" w:themeTint="D8"/>
    </w:rPr>
  </w:style>
  <w:style w:type="paragraph" w:styleId="Title">
    <w:name w:val="Title"/>
    <w:basedOn w:val="Normal"/>
    <w:next w:val="Normal"/>
    <w:link w:val="TitleChar"/>
    <w:uiPriority w:val="10"/>
    <w:qFormat/>
    <w:rsid w:val="00C37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A55"/>
    <w:pPr>
      <w:spacing w:before="160"/>
      <w:jc w:val="center"/>
    </w:pPr>
    <w:rPr>
      <w:i/>
      <w:iCs/>
      <w:color w:val="404040" w:themeColor="text1" w:themeTint="BF"/>
    </w:rPr>
  </w:style>
  <w:style w:type="character" w:customStyle="1" w:styleId="QuoteChar">
    <w:name w:val="Quote Char"/>
    <w:basedOn w:val="DefaultParagraphFont"/>
    <w:link w:val="Quote"/>
    <w:uiPriority w:val="29"/>
    <w:rsid w:val="00C37A55"/>
    <w:rPr>
      <w:i/>
      <w:iCs/>
      <w:color w:val="404040" w:themeColor="text1" w:themeTint="BF"/>
    </w:rPr>
  </w:style>
  <w:style w:type="paragraph" w:styleId="ListParagraph">
    <w:name w:val="List Paragraph"/>
    <w:basedOn w:val="Normal"/>
    <w:uiPriority w:val="34"/>
    <w:qFormat/>
    <w:rsid w:val="00C37A55"/>
    <w:pPr>
      <w:ind w:left="720"/>
      <w:contextualSpacing/>
    </w:pPr>
  </w:style>
  <w:style w:type="character" w:styleId="IntenseEmphasis">
    <w:name w:val="Intense Emphasis"/>
    <w:basedOn w:val="DefaultParagraphFont"/>
    <w:uiPriority w:val="21"/>
    <w:qFormat/>
    <w:rsid w:val="00C37A55"/>
    <w:rPr>
      <w:i/>
      <w:iCs/>
      <w:color w:val="2F5496" w:themeColor="accent1" w:themeShade="BF"/>
    </w:rPr>
  </w:style>
  <w:style w:type="paragraph" w:styleId="IntenseQuote">
    <w:name w:val="Intense Quote"/>
    <w:basedOn w:val="Normal"/>
    <w:next w:val="Normal"/>
    <w:link w:val="IntenseQuoteChar"/>
    <w:uiPriority w:val="30"/>
    <w:qFormat/>
    <w:rsid w:val="00C37A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7A55"/>
    <w:rPr>
      <w:i/>
      <w:iCs/>
      <w:color w:val="2F5496" w:themeColor="accent1" w:themeShade="BF"/>
    </w:rPr>
  </w:style>
  <w:style w:type="character" w:styleId="IntenseReference">
    <w:name w:val="Intense Reference"/>
    <w:basedOn w:val="DefaultParagraphFont"/>
    <w:uiPriority w:val="32"/>
    <w:qFormat/>
    <w:rsid w:val="00C37A55"/>
    <w:rPr>
      <w:b/>
      <w:bCs/>
      <w:smallCaps/>
      <w:color w:val="2F5496" w:themeColor="accent1" w:themeShade="BF"/>
      <w:spacing w:val="5"/>
    </w:rPr>
  </w:style>
  <w:style w:type="paragraph" w:customStyle="1" w:styleId="gmail-p1">
    <w:name w:val="gmail-p1"/>
    <w:basedOn w:val="Normal"/>
    <w:rsid w:val="0009475D"/>
    <w:pPr>
      <w:spacing w:before="100" w:beforeAutospacing="1" w:after="100" w:afterAutospacing="1" w:line="240" w:lineRule="auto"/>
    </w:pPr>
    <w:rPr>
      <w:rFonts w:ascii="Aptos" w:hAnsi="Aptos" w:cs="Aptos"/>
      <w:kern w:val="0"/>
      <w:sz w:val="24"/>
      <w:szCs w:val="24"/>
      <w:lang w:eastAsia="en-NZ"/>
      <w14:ligatures w14:val="none"/>
    </w:rPr>
  </w:style>
  <w:style w:type="paragraph" w:customStyle="1" w:styleId="gmail-p2">
    <w:name w:val="gmail-p2"/>
    <w:basedOn w:val="Normal"/>
    <w:rsid w:val="0009475D"/>
    <w:pPr>
      <w:spacing w:before="100" w:beforeAutospacing="1" w:after="100" w:afterAutospacing="1" w:line="240" w:lineRule="auto"/>
    </w:pPr>
    <w:rPr>
      <w:rFonts w:ascii="Aptos" w:hAnsi="Aptos" w:cs="Aptos"/>
      <w:kern w:val="0"/>
      <w:sz w:val="24"/>
      <w:szCs w:val="24"/>
      <w:lang w:eastAsia="en-NZ"/>
      <w14:ligatures w14:val="none"/>
    </w:rPr>
  </w:style>
  <w:style w:type="paragraph" w:customStyle="1" w:styleId="Default">
    <w:name w:val="Default"/>
    <w:rsid w:val="00667082"/>
    <w:pPr>
      <w:autoSpaceDE w:val="0"/>
      <w:autoSpaceDN w:val="0"/>
      <w:adjustRightInd w:val="0"/>
      <w:spacing w:after="0" w:line="240" w:lineRule="auto"/>
    </w:pPr>
    <w:rPr>
      <w:rFonts w:ascii="Arial" w:hAnsi="Arial" w:cs="Arial"/>
      <w:color w:val="000000"/>
      <w:kern w:val="0"/>
      <w:sz w:val="24"/>
      <w:szCs w:val="24"/>
    </w:rPr>
  </w:style>
  <w:style w:type="character" w:customStyle="1" w:styleId="uv3um">
    <w:name w:val="uv3um"/>
    <w:basedOn w:val="DefaultParagraphFont"/>
    <w:rsid w:val="00C67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1</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Dialup Computing</dc:creator>
  <cp:keywords/>
  <dc:description/>
  <cp:lastModifiedBy>Dialup Computing</cp:lastModifiedBy>
  <cp:revision>16</cp:revision>
  <dcterms:created xsi:type="dcterms:W3CDTF">2025-08-10T20:33:00Z</dcterms:created>
  <dcterms:modified xsi:type="dcterms:W3CDTF">2025-08-16T01:01:00Z</dcterms:modified>
</cp:coreProperties>
</file>